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3B" w:rsidRDefault="00B3773B" w:rsidP="00B3773B">
      <w:pPr>
        <w:pStyle w:val="Default"/>
        <w:ind w:firstLine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9. Критерии оценивания итогового сочинения (изложения)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Критерии оценивания итогового сочинения организациями, реализующими образовательные программы среднего общего образования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проверке по критериям оценивания допускаются итоговые сочинения, соответствующие установленным требованиям. </w:t>
      </w:r>
    </w:p>
    <w:p w:rsidR="00B3773B" w:rsidRDefault="00B3773B" w:rsidP="00B3773B">
      <w:pPr>
        <w:pStyle w:val="Default"/>
        <w:ind w:firstLine="284"/>
        <w:jc w:val="both"/>
        <w:rPr>
          <w:sz w:val="17"/>
          <w:szCs w:val="17"/>
        </w:rPr>
      </w:pPr>
      <w:r>
        <w:rPr>
          <w:b/>
          <w:bCs/>
          <w:sz w:val="26"/>
          <w:szCs w:val="26"/>
        </w:rPr>
        <w:t>Требование № 1. «Объем итогового сочинения»</w:t>
      </w:r>
      <w:r w:rsidRPr="00B3773B">
        <w:rPr>
          <w:sz w:val="17"/>
          <w:szCs w:val="17"/>
          <w:vertAlign w:val="superscript"/>
        </w:rPr>
        <w:t xml:space="preserve">20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Рекомендуемое количество слов – от 350.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Максимальное количество слов в сочинении не устанавливается. Если в сочинении менее 250 слов (в подсчет включаются все слова, в том числе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сочинения» и критериям оценивания).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Требование № 2. «Самостоятельность написания итогового сочинения»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Итоговое сочинение, соответствующее установленным требованиям, оценивается по критериям: </w:t>
      </w:r>
    </w:p>
    <w:p w:rsidR="00B3773B" w:rsidRDefault="00B3773B" w:rsidP="00B3773B">
      <w:pPr>
        <w:pStyle w:val="Default"/>
        <w:spacing w:after="34"/>
        <w:ind w:firstLine="284"/>
        <w:jc w:val="both"/>
        <w:rPr>
          <w:sz w:val="26"/>
          <w:szCs w:val="26"/>
        </w:rPr>
      </w:pPr>
      <w:r>
        <w:rPr>
          <w:sz w:val="25"/>
          <w:szCs w:val="25"/>
        </w:rPr>
        <w:t xml:space="preserve">1. </w:t>
      </w:r>
      <w:r>
        <w:rPr>
          <w:sz w:val="26"/>
          <w:szCs w:val="26"/>
        </w:rPr>
        <w:t xml:space="preserve">«Соответствие теме»; </w:t>
      </w:r>
    </w:p>
    <w:p w:rsidR="00B3773B" w:rsidRDefault="00B3773B" w:rsidP="00B3773B">
      <w:pPr>
        <w:pStyle w:val="Default"/>
        <w:spacing w:after="34"/>
        <w:ind w:firstLine="284"/>
        <w:jc w:val="both"/>
        <w:rPr>
          <w:sz w:val="26"/>
          <w:szCs w:val="26"/>
        </w:rPr>
      </w:pPr>
      <w:r>
        <w:rPr>
          <w:sz w:val="25"/>
          <w:szCs w:val="25"/>
        </w:rPr>
        <w:t xml:space="preserve">2. </w:t>
      </w:r>
      <w:r>
        <w:rPr>
          <w:sz w:val="26"/>
          <w:szCs w:val="26"/>
        </w:rPr>
        <w:t xml:space="preserve">«Аргументация. Привлечение литературного материала»; </w:t>
      </w:r>
    </w:p>
    <w:p w:rsidR="00B3773B" w:rsidRDefault="00B3773B" w:rsidP="00B3773B">
      <w:pPr>
        <w:pStyle w:val="Default"/>
        <w:spacing w:after="34"/>
        <w:ind w:firstLine="284"/>
        <w:jc w:val="both"/>
        <w:rPr>
          <w:sz w:val="26"/>
          <w:szCs w:val="26"/>
        </w:rPr>
      </w:pPr>
      <w:r>
        <w:rPr>
          <w:sz w:val="25"/>
          <w:szCs w:val="25"/>
        </w:rPr>
        <w:t xml:space="preserve">3. </w:t>
      </w:r>
      <w:r>
        <w:rPr>
          <w:sz w:val="26"/>
          <w:szCs w:val="26"/>
        </w:rPr>
        <w:t xml:space="preserve">«Композиция и логика рассуждения»; </w:t>
      </w:r>
    </w:p>
    <w:p w:rsidR="00B3773B" w:rsidRDefault="00B3773B" w:rsidP="00B3773B">
      <w:pPr>
        <w:pStyle w:val="Default"/>
        <w:spacing w:after="34"/>
        <w:ind w:firstLine="284"/>
        <w:jc w:val="both"/>
        <w:rPr>
          <w:sz w:val="26"/>
          <w:szCs w:val="26"/>
        </w:rPr>
      </w:pPr>
      <w:r>
        <w:rPr>
          <w:sz w:val="25"/>
          <w:szCs w:val="25"/>
        </w:rPr>
        <w:t xml:space="preserve">4. </w:t>
      </w:r>
      <w:r>
        <w:rPr>
          <w:sz w:val="26"/>
          <w:szCs w:val="26"/>
        </w:rPr>
        <w:t xml:space="preserve">«Качество письменной речи»;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5"/>
          <w:szCs w:val="25"/>
        </w:rPr>
        <w:t xml:space="preserve">5. </w:t>
      </w:r>
      <w:r>
        <w:rPr>
          <w:sz w:val="26"/>
          <w:szCs w:val="26"/>
        </w:rPr>
        <w:t xml:space="preserve">«Грамотность».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Критерии № 1 и № 2 являются основными</w:t>
      </w:r>
      <w:r>
        <w:rPr>
          <w:sz w:val="26"/>
          <w:szCs w:val="26"/>
        </w:rPr>
        <w:t xml:space="preserve">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Критерий № 1 «Соответствие теме» </w:t>
      </w:r>
    </w:p>
    <w:p w:rsidR="00B3773B" w:rsidRDefault="00B3773B" w:rsidP="00B3773B">
      <w:pPr>
        <w:pStyle w:val="Defaul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Данный критерий нацеливает на проверку содержания сочинения. </w:t>
      </w:r>
    </w:p>
    <w:p w:rsidR="00B3773B" w:rsidRDefault="00B3773B" w:rsidP="00B3773B">
      <w:pPr>
        <w:pStyle w:val="Default"/>
        <w:ind w:firstLine="284"/>
        <w:jc w:val="both"/>
        <w:rPr>
          <w:sz w:val="23"/>
          <w:szCs w:val="23"/>
        </w:rPr>
      </w:pPr>
      <w:r>
        <w:rPr>
          <w:sz w:val="26"/>
          <w:szCs w:val="26"/>
        </w:rPr>
        <w:t xml:space="preserve"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 </w:t>
      </w:r>
    </w:p>
    <w:p w:rsidR="00B3773B" w:rsidRDefault="00B3773B" w:rsidP="00B3773B">
      <w:pPr>
        <w:pStyle w:val="Default"/>
        <w:ind w:firstLine="284"/>
        <w:jc w:val="both"/>
        <w:rPr>
          <w:sz w:val="23"/>
          <w:szCs w:val="23"/>
        </w:rPr>
      </w:pPr>
    </w:p>
    <w:p w:rsidR="00B3773B" w:rsidRDefault="00B3773B" w:rsidP="00B3773B">
      <w:pPr>
        <w:pStyle w:val="Default"/>
        <w:ind w:firstLine="284"/>
        <w:jc w:val="both"/>
        <w:rPr>
          <w:sz w:val="23"/>
          <w:szCs w:val="23"/>
        </w:rPr>
      </w:pPr>
      <w:r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CFED9" wp14:editId="1189C68B">
                <wp:simplePos x="0" y="0"/>
                <wp:positionH relativeFrom="column">
                  <wp:posOffset>26670</wp:posOffset>
                </wp:positionH>
                <wp:positionV relativeFrom="paragraph">
                  <wp:posOffset>85725</wp:posOffset>
                </wp:positionV>
                <wp:extent cx="25336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1pt,6.75pt" to="201.6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"/>
            </w:pict>
          </mc:Fallback>
        </mc:AlternateContent>
      </w:r>
    </w:p>
    <w:p w:rsidR="00B3773B" w:rsidRPr="00B3773B" w:rsidRDefault="00B3773B" w:rsidP="00B3773B">
      <w:pPr>
        <w:pStyle w:val="Default"/>
      </w:pPr>
      <w:r w:rsidRPr="00B3773B">
        <w:rPr>
          <w:vertAlign w:val="superscript"/>
        </w:rPr>
        <w:t>20</w:t>
      </w:r>
      <w:r w:rsidRPr="00B3773B">
        <w:t xml:space="preserve"> При подсчете слов в сочинении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- одно слово, «всё же» – два слова). Инициалы с фамилией считаются одним словом (например, «М.Ю. Лермонтов» – одно слово). Любые другие символы, в частности цифры, при подсчёте не учитываются (например, «5 лет» – одно слово, «пять лет» – два слова). </w:t>
      </w:r>
    </w:p>
    <w:p w:rsidR="00B3773B" w:rsidRDefault="00B3773B" w:rsidP="00B3773B">
      <w:pPr>
        <w:pStyle w:val="Default"/>
        <w:pageBreakBefore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 </w:t>
      </w:r>
      <w:r>
        <w:rPr>
          <w:color w:val="auto"/>
          <w:sz w:val="26"/>
          <w:szCs w:val="26"/>
        </w:rPr>
        <w:t xml:space="preserve">«Незачет» ставится только в случае, если сочинение не соответствует теме, в нем нет ответа на вопрос, поставленный в теме, или в сочинении не прослеживается конкретной цели высказывания. Во всех остальных случаях выставляется «зачет».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Критерий № 2 «Аргументация. Привлечение литературного материала»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Данный критерий нацеливает на проверку умения строить рассуждение, доказывать свою позицию, формулируя аргументы и подкрепляя их примерами из опубликованных литературных произведений. 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«Незачет» ставится при условии, если сочинение не содержит аргументации,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Критерий № 3 «Композиция и логика рассуждения»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>
        <w:rPr>
          <w:color w:val="auto"/>
          <w:sz w:val="26"/>
          <w:szCs w:val="26"/>
        </w:rPr>
        <w:t>тезисно</w:t>
      </w:r>
      <w:proofErr w:type="spellEnd"/>
      <w:r>
        <w:rPr>
          <w:color w:val="auto"/>
          <w:sz w:val="26"/>
          <w:szCs w:val="26"/>
        </w:rPr>
        <w:t xml:space="preserve">-доказательная часть. Во всех остальных случаях выставляется «зачет».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Критерий № 4 «Качество письменной речи»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Данный критерий нацеливает на проверку речевого оформления текста сочинения.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17"/>
          <w:szCs w:val="17"/>
        </w:rPr>
      </w:pPr>
      <w:r>
        <w:rPr>
          <w:b/>
          <w:bCs/>
          <w:color w:val="auto"/>
          <w:sz w:val="26"/>
          <w:szCs w:val="26"/>
        </w:rPr>
        <w:t>Критерий № 5 «Грамотность»</w:t>
      </w:r>
      <w:r w:rsidRPr="00B3773B">
        <w:rPr>
          <w:color w:val="auto"/>
          <w:sz w:val="17"/>
          <w:szCs w:val="17"/>
          <w:vertAlign w:val="superscript"/>
        </w:rPr>
        <w:t xml:space="preserve">21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Данный критерий позволяет оценить грамотность выпускника.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3"/>
          <w:szCs w:val="23"/>
        </w:rPr>
      </w:pPr>
      <w:r>
        <w:rPr>
          <w:color w:val="auto"/>
          <w:sz w:val="26"/>
          <w:szCs w:val="26"/>
        </w:rPr>
        <w:t>«Незачет» ставится при условии, если на 100 слов в среднем приходится в сумме более пяти ошибок: грамматических, орфографических, пунктуационных</w:t>
      </w:r>
      <w:r w:rsidRPr="00B3773B">
        <w:rPr>
          <w:color w:val="auto"/>
          <w:sz w:val="17"/>
          <w:szCs w:val="17"/>
          <w:vertAlign w:val="superscript"/>
        </w:rPr>
        <w:t>22</w:t>
      </w:r>
      <w:r>
        <w:rPr>
          <w:color w:val="auto"/>
          <w:sz w:val="26"/>
          <w:szCs w:val="26"/>
        </w:rPr>
        <w:t xml:space="preserve">. </w:t>
      </w:r>
    </w:p>
    <w:p w:rsidR="00B3773B" w:rsidRDefault="00B3773B" w:rsidP="00B3773B">
      <w:pPr>
        <w:pStyle w:val="Default"/>
        <w:ind w:firstLine="284"/>
        <w:jc w:val="both"/>
        <w:rPr>
          <w:color w:val="auto"/>
        </w:rPr>
      </w:pPr>
    </w:p>
    <w:p w:rsidR="00B3773B" w:rsidRDefault="00B3773B" w:rsidP="00B3773B">
      <w:pPr>
        <w:pStyle w:val="Default"/>
        <w:ind w:firstLine="284"/>
        <w:jc w:val="both"/>
        <w:rPr>
          <w:color w:val="auto"/>
        </w:rPr>
      </w:pPr>
    </w:p>
    <w:p w:rsidR="00B3773B" w:rsidRDefault="00B3773B" w:rsidP="00B3773B">
      <w:pPr>
        <w:pStyle w:val="Default"/>
        <w:ind w:firstLine="284"/>
        <w:jc w:val="both"/>
        <w:rPr>
          <w:color w:val="auto"/>
        </w:rPr>
      </w:pPr>
    </w:p>
    <w:p w:rsidR="00B3773B" w:rsidRDefault="00B3773B" w:rsidP="00B3773B">
      <w:pPr>
        <w:pStyle w:val="Default"/>
        <w:ind w:firstLine="284"/>
        <w:jc w:val="both"/>
        <w:rPr>
          <w:color w:val="auto"/>
        </w:rPr>
      </w:pPr>
      <w:r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62865</wp:posOffset>
                </wp:positionV>
                <wp:extent cx="2533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3.4pt,4.95pt" to="176.1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" strokecolor="black [3040]"/>
            </w:pict>
          </mc:Fallback>
        </mc:AlternateContent>
      </w:r>
    </w:p>
    <w:p w:rsidR="00B3773B" w:rsidRPr="00B3773B" w:rsidRDefault="00B3773B" w:rsidP="00B3773B">
      <w:pPr>
        <w:pStyle w:val="Default"/>
        <w:jc w:val="both"/>
      </w:pPr>
      <w:r w:rsidRPr="00B3773B">
        <w:rPr>
          <w:vertAlign w:val="superscript"/>
        </w:rPr>
        <w:t>21</w:t>
      </w:r>
      <w:r w:rsidRPr="00B3773B">
        <w:t xml:space="preserve"> Итоговое сочинение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 оценивания.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 или № 4. Итоговое сочинение в устной форме по критерию № 5 не проверяется. </w:t>
      </w:r>
    </w:p>
    <w:p w:rsidR="00B3773B" w:rsidRPr="00B3773B" w:rsidRDefault="00B3773B" w:rsidP="00B3773B">
      <w:pPr>
        <w:pStyle w:val="Default"/>
        <w:jc w:val="both"/>
      </w:pPr>
      <w:r w:rsidRPr="00B3773B">
        <w:rPr>
          <w:vertAlign w:val="superscript"/>
        </w:rPr>
        <w:t>22</w:t>
      </w:r>
      <w:r w:rsidRPr="00B3773B">
        <w:t xml:space="preserve"> На оценку сочинения по Критерию № 5 распространяются положения о </w:t>
      </w:r>
      <w:proofErr w:type="spellStart"/>
      <w:r w:rsidRPr="00B3773B">
        <w:t>неучитываемых</w:t>
      </w:r>
      <w:proofErr w:type="spellEnd"/>
      <w:r w:rsidRPr="00B3773B">
        <w:t xml:space="preserve"> и повторяющихся ошибках. При подсчете ошибок негрубые ошибки не учитываются. </w:t>
      </w:r>
    </w:p>
    <w:p w:rsidR="00B3773B" w:rsidRDefault="00B3773B" w:rsidP="00B3773B">
      <w:pPr>
        <w:pStyle w:val="Default"/>
        <w:pageBreakBefore/>
        <w:ind w:firstLine="284"/>
        <w:jc w:val="both"/>
        <w:rPr>
          <w:color w:val="auto"/>
          <w:sz w:val="26"/>
          <w:szCs w:val="26"/>
        </w:rPr>
      </w:pPr>
      <w:bookmarkStart w:id="0" w:name="_GoBack"/>
      <w:bookmarkEnd w:id="0"/>
      <w:r>
        <w:rPr>
          <w:b/>
          <w:bCs/>
          <w:color w:val="auto"/>
          <w:sz w:val="26"/>
          <w:szCs w:val="26"/>
        </w:rPr>
        <w:t xml:space="preserve">3. Рекомендуемые критерии оценивания итогового сочинения организациями, реализующими образовательные программы высшего образования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B3773B" w:rsidRDefault="00B3773B" w:rsidP="00B3773B">
      <w:pPr>
        <w:pStyle w:val="Default"/>
        <w:ind w:firstLine="284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Критерии № 1 и № 2 являются основными.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1701"/>
      </w:tblGrid>
      <w:tr w:rsidR="00B3773B" w:rsidTr="00B3773B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188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 </w:t>
            </w:r>
            <w:r>
              <w:rPr>
                <w:b/>
                <w:bCs/>
                <w:sz w:val="23"/>
                <w:szCs w:val="23"/>
              </w:rPr>
              <w:t xml:space="preserve">Критерии оценивания </w:t>
            </w:r>
          </w:p>
        </w:tc>
        <w:tc>
          <w:tcPr>
            <w:tcW w:w="1701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Баллы </w:t>
            </w:r>
          </w:p>
        </w:tc>
      </w:tr>
      <w:tr w:rsidR="00B3773B" w:rsidTr="00B3773B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889" w:type="dxa"/>
            <w:gridSpan w:val="2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К1. Соответствие теме </w:t>
            </w:r>
          </w:p>
        </w:tc>
      </w:tr>
      <w:tr w:rsidR="00B3773B" w:rsidTr="00B3773B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188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Участник раскрывает тему сочинения или в той или иной форме рассуждает на предложенную тему, выбрав убедительный путь ее раскрытия (размышляя над предложенной темой, раскрывает разные ее аспекты в их взаимосвязи), коммуникативный замысел сочинения выражен ясно </w:t>
            </w:r>
          </w:p>
        </w:tc>
        <w:tc>
          <w:tcPr>
            <w:tcW w:w="1701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B3773B" w:rsidTr="00B3773B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8188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Участник поверхностно рассуждает на предложенную тему или рассуждает на тему, близкую к предложенной, коммуникативный замысел сочинения прослеживается </w:t>
            </w:r>
          </w:p>
        </w:tc>
        <w:tc>
          <w:tcPr>
            <w:tcW w:w="1701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B3773B" w:rsidTr="00B3773B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8188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Сочинение не соответствует теме, и/или коммуникативный замысел сочинения не прослеживается </w:t>
            </w:r>
          </w:p>
        </w:tc>
        <w:tc>
          <w:tcPr>
            <w:tcW w:w="1701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</w:tr>
      <w:tr w:rsidR="00B3773B" w:rsidTr="00B3773B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889" w:type="dxa"/>
            <w:gridSpan w:val="2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К2. Аргументация. Привлечение литературного материала </w:t>
            </w:r>
          </w:p>
        </w:tc>
      </w:tr>
      <w:tr w:rsidR="00B3773B" w:rsidTr="00B3773B">
        <w:tblPrEx>
          <w:tblCellMar>
            <w:top w:w="0" w:type="dxa"/>
            <w:bottom w:w="0" w:type="dxa"/>
          </w:tblCellMar>
        </w:tblPrEx>
        <w:trPr>
          <w:trHeight w:val="2180"/>
        </w:trPr>
        <w:tc>
          <w:tcPr>
            <w:tcW w:w="8188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Участник при раскрытии темы сочинения доказывает свою позицию, формулируя аргументы и подкрепляя их примерами из опубликованных литературных произведений. 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текст); </w:t>
            </w:r>
          </w:p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 литературного произведения и аспекты его анализа соответствуют формулировке темы, концептуальным тезисам сочинения; </w:t>
            </w:r>
          </w:p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 привлечении двух и более литературных произведений осуществляет сопоставление между ними хотя бы по одной позиции; </w:t>
            </w:r>
          </w:p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допущено не более 1 фактической ошибки, связанной со знанием литературного материала (ошибка в написании фамилии, имени, отчества автора и названия произведения, имен персонажей и топонимов произведения, в изложении сюжетной линии, литературных и исторических фактов и т.п.) </w:t>
            </w:r>
          </w:p>
        </w:tc>
        <w:tc>
          <w:tcPr>
            <w:tcW w:w="1701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B3773B" w:rsidTr="00B3773B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8188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Участник строит рассуждение, доказывает свою позицию, подкрепляя аргументы примерами из литературного материала, но ограничивается общими высказываниями по поводу привлеченного текста(</w:t>
            </w:r>
            <w:proofErr w:type="spellStart"/>
            <w:r>
              <w:rPr>
                <w:sz w:val="23"/>
                <w:szCs w:val="23"/>
              </w:rPr>
              <w:t>ов</w:t>
            </w:r>
            <w:proofErr w:type="spellEnd"/>
            <w:r>
              <w:rPr>
                <w:sz w:val="23"/>
                <w:szCs w:val="23"/>
              </w:rPr>
              <w:t xml:space="preserve">), при привлечении двух и более литературных произведений не осуществляет сопоставления между ними, </w:t>
            </w:r>
          </w:p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и/или привлекает литературный материал не вполне уместно с точки зрения выбранной темы, </w:t>
            </w:r>
          </w:p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и/или ограничивается простым пересказом произведения, </w:t>
            </w:r>
          </w:p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и/или допущены 2–4 фактические ошибки, связанные со знанием литературного материала </w:t>
            </w:r>
          </w:p>
        </w:tc>
        <w:tc>
          <w:tcPr>
            <w:tcW w:w="1701" w:type="dxa"/>
          </w:tcPr>
          <w:p w:rsidR="00B3773B" w:rsidRDefault="00B3773B" w:rsidP="00B3773B">
            <w:pPr>
              <w:pStyle w:val="Default"/>
              <w:ind w:firstLine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</w:tbl>
    <w:p w:rsidR="00EE7344" w:rsidRDefault="00EE7344" w:rsidP="00B3773B">
      <w:pPr>
        <w:ind w:firstLine="284"/>
        <w:jc w:val="both"/>
      </w:pPr>
    </w:p>
    <w:sectPr w:rsidR="00EE7344" w:rsidSect="00B3773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149EE"/>
    <w:multiLevelType w:val="hybridMultilevel"/>
    <w:tmpl w:val="39D1BA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1AAC345"/>
    <w:multiLevelType w:val="hybridMultilevel"/>
    <w:tmpl w:val="83D3A1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3B"/>
    <w:rsid w:val="00B3773B"/>
    <w:rsid w:val="00EE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1315</Words>
  <Characters>7501</Characters>
  <Application>Microsoft Office Word</Application>
  <DocSecurity>0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2025-10-27T06:37:00Z</dcterms:created>
  <dcterms:modified xsi:type="dcterms:W3CDTF">2025-10-27T06:44:00Z</dcterms:modified>
</cp:coreProperties>
</file>